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eedc70538479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8980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"BRAĆA SELJAN"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447.642,52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454.390,76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101,5</w:t>
            </w:r>
          </w:p>
        </w:tc>
      </w:tr>
    </w:tbl>
    <w:p>
      <w:pPr>
        <w:spacing w:before="0" w:after="0"/>
      </w:pPr>
    </w:p>
    <w:p>
      <w:r>
        <w:t xml:space="preserve">Prihodi poslovanja za ovo izvještajno razdoblje su blago povećani  u odnosu na prošlu godinu ,  *indeks* = 101,5 </w:t>
      </w:r>
    </w:p>
    <w:p>
      <w:r>
        <w:t xml:space="preserve">Povećanje prihoda odnosi se prvenstveno na troškove dobara i usluga.</w:t>
      </w:r>
    </w:p>
    <w:p>
      <w:r>
        <w:t xml:space="preserve">Manjak prihoda označuje trošak obračunatih plaća za 3.2026. te trošak ulaznih računa koji iz opravdanih razloga nisu mogli biti plaćeni u roku ovog izvještajnog razdoblja.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524.785,76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465.535,41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88,7</w:t>
            </w:r>
          </w:p>
        </w:tc>
      </w:tr>
    </w:tbl>
    <w:p>
      <w:pPr>
        <w:spacing w:before="0" w:after="0"/>
      </w:pPr>
    </w:p>
    <w:p>
      <w:r>
        <w:t xml:space="preserve">Rashodi poslovanja za ovo izvještajno razdoblje smanjeni su u odnosu na prethodnu godinu, što je vidljivo iz indeksa 88,7.</w:t>
      </w:r>
    </w:p>
    <w:p>
      <w:r>
        <w:t xml:space="preserve">Razlog tomu je povećanje osnovice plaća zaposlenika za izvještajno razdoblje 03.2025., te ukidanje konta 193110 pa su samim time rashodi bili za 4 plaće u navedenom periodu od 01.01.-31.03.2025, dok su u periodu od 01.01.-31.03.2026. rashodi za 3 mjesečne plaće pa su shodno tome i rashodi smanjeni obzirom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112.024,74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120.077,54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</w:tbl>
    <w:p>
      <w:pPr>
        <w:spacing w:before="0" w:after="0"/>
      </w:pPr>
    </w:p>
    <w:p>
      <w:r>
        <w:t xml:space="preserve">Nenaplaćeni prihodi poslovanja </w:t>
      </w:r>
    </w:p>
    <w:p>
      <w:r>
        <w:t xml:space="preserve">Prikazana potraživanja u iznosu od 120.077,54 € odnose se na dospjela i nedospjela potraživanja od roditelja za financiranje rashoda plaća i prehrane učenika korisnika produženog boravka te na obračun plaće.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-510 PROGRAMI UNIJE</w:t>
      </w:r>
    </w:p>
    <w:p>
      <w:r>
        <w:t xml:space="preserve">Prihodi iznose 289,46 eura a odnose se za navedeno izvještajno razdoblje za raspored sredstava za mlijeko u sklopu Školske sheme.</w:t>
      </w:r>
    </w:p>
    <w:p>
      <w:r>
        <w:t xml:space="preserve">Inače su sačinjeni od prihoda za Projekt Erasmus i školske Sheme mlijeko i medni dan. </w:t>
      </w:r>
    </w:p>
    <w:p>
      <w:r>
        <w:t xml:space="preserve"> </w:t>
      </w:r>
    </w:p>
    <w:p>
      <w:r>
        <w:t xml:space="preserve">EU IZVJEŠTA- 561 EUROPSKI SOCIJALNI FOND PLUS</w:t>
      </w:r>
    </w:p>
    <w:p>
      <w:r>
        <w:t xml:space="preserve">Prihodi u iznosu od 12.548,20 eura su sačinjeni za financiranje plaća i ostalih materijalnih prava zaposlenika zaposlenih u sklopu projekta Pomoćnici u nastavi VII.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262182a124c9b" /></Relationships>
</file>